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80" w:rsidRDefault="00906480" w:rsidP="00906480">
      <w:pPr>
        <w:spacing w:line="360" w:lineRule="auto"/>
        <w:jc w:val="center"/>
        <w:rPr>
          <w:b/>
          <w:iCs/>
          <w:sz w:val="28"/>
          <w:szCs w:val="28"/>
        </w:rPr>
      </w:pPr>
      <w:r w:rsidRPr="00E73B51">
        <w:rPr>
          <w:b/>
          <w:sz w:val="28"/>
          <w:szCs w:val="28"/>
        </w:rPr>
        <w:t xml:space="preserve"> </w:t>
      </w:r>
      <w:r w:rsidRPr="00E73B51">
        <w:rPr>
          <w:b/>
          <w:iCs/>
          <w:sz w:val="28"/>
          <w:szCs w:val="28"/>
        </w:rPr>
        <w:t xml:space="preserve">Общие подходы к проверке и оценке выполнения заданий </w:t>
      </w:r>
    </w:p>
    <w:p w:rsidR="00906480" w:rsidRPr="00E73B51" w:rsidRDefault="00906480" w:rsidP="00906480">
      <w:pPr>
        <w:spacing w:line="360" w:lineRule="auto"/>
        <w:jc w:val="center"/>
        <w:rPr>
          <w:b/>
          <w:sz w:val="28"/>
          <w:szCs w:val="28"/>
        </w:rPr>
      </w:pPr>
      <w:r w:rsidRPr="00E73B51">
        <w:rPr>
          <w:b/>
          <w:iCs/>
          <w:sz w:val="28"/>
          <w:szCs w:val="28"/>
        </w:rPr>
        <w:t>с развернутым ответом</w:t>
      </w:r>
    </w:p>
    <w:p w:rsidR="00906480" w:rsidRPr="00E44168" w:rsidRDefault="00906480" w:rsidP="00906480">
      <w:pPr>
        <w:ind w:firstLine="709"/>
        <w:jc w:val="both"/>
        <w:rPr>
          <w:sz w:val="28"/>
          <w:szCs w:val="28"/>
        </w:rPr>
      </w:pPr>
      <w:r w:rsidRPr="00E44168">
        <w:rPr>
          <w:sz w:val="28"/>
          <w:szCs w:val="28"/>
        </w:rPr>
        <w:t>Требования к выполнению заданий с развернутым ответом заключаются в следующем: решение должно быть математически грамотным и полным, из него должен быть понятен ход рассуждений учащегося. Оформление решения должно обеспечивать выполнение указанных выше требований, а в остальном может быть произвольным. Не следует требовать от учащихся слишком подробных комментариев (например, описания алгоритмов). Лаконичное решение, не содержащее неверных утверждений, все выкладки которого правильны, следует рассматривать как решение без недочетов.</w:t>
      </w:r>
    </w:p>
    <w:p w:rsidR="00906480" w:rsidRPr="00E44168" w:rsidRDefault="00906480" w:rsidP="00906480">
      <w:pPr>
        <w:ind w:firstLine="709"/>
        <w:jc w:val="both"/>
        <w:rPr>
          <w:sz w:val="28"/>
          <w:szCs w:val="28"/>
        </w:rPr>
      </w:pPr>
      <w:r w:rsidRPr="00E44168">
        <w:rPr>
          <w:sz w:val="28"/>
          <w:szCs w:val="28"/>
        </w:rPr>
        <w:t xml:space="preserve">Если решение </w:t>
      </w:r>
      <w:r>
        <w:rPr>
          <w:sz w:val="28"/>
          <w:szCs w:val="28"/>
        </w:rPr>
        <w:t xml:space="preserve">заданий 21–26 </w:t>
      </w:r>
      <w:r w:rsidRPr="00E44168">
        <w:rPr>
          <w:sz w:val="28"/>
          <w:szCs w:val="28"/>
        </w:rPr>
        <w:t>удовлетворяет этим требованиям, то выставляется полный балл</w:t>
      </w:r>
      <w:r>
        <w:rPr>
          <w:sz w:val="28"/>
          <w:szCs w:val="28"/>
        </w:rPr>
        <w:t xml:space="preserve"> </w:t>
      </w:r>
      <w:r w:rsidRPr="00E44168">
        <w:rPr>
          <w:sz w:val="28"/>
          <w:szCs w:val="28"/>
        </w:rPr>
        <w:t>– 2 балла</w:t>
      </w:r>
      <w:r>
        <w:rPr>
          <w:sz w:val="28"/>
          <w:szCs w:val="28"/>
        </w:rPr>
        <w:t xml:space="preserve"> за каждое задание</w:t>
      </w:r>
      <w:r w:rsidRPr="00E44168">
        <w:rPr>
          <w:sz w:val="28"/>
          <w:szCs w:val="28"/>
        </w:rPr>
        <w:t xml:space="preserve">. </w:t>
      </w:r>
      <w:proofErr w:type="gramStart"/>
      <w:r w:rsidRPr="00E44168">
        <w:rPr>
          <w:sz w:val="28"/>
          <w:szCs w:val="28"/>
        </w:rPr>
        <w:t>Если в решении допущена ошибка непринципиального характера (вычислительная, погрешность в терминологии или символике и др.), не влияющая на правильность общего хода решения (даже при неверном ответе) и позволяющая, несмотря на ее наличие, сделать вывод о владении материалом, то учащемуся засчитывается балл, на 1 меньший указанного</w:t>
      </w:r>
      <w:r>
        <w:rPr>
          <w:sz w:val="28"/>
          <w:szCs w:val="28"/>
        </w:rPr>
        <w:t>, что и отражено в критериях оценивания заданий с развернутым ответом</w:t>
      </w:r>
      <w:r w:rsidRPr="00E44168">
        <w:rPr>
          <w:sz w:val="28"/>
          <w:szCs w:val="28"/>
        </w:rPr>
        <w:t xml:space="preserve">. </w:t>
      </w:r>
      <w:proofErr w:type="gramEnd"/>
    </w:p>
    <w:p w:rsidR="00906480" w:rsidRPr="00E44168" w:rsidRDefault="00906480" w:rsidP="00906480">
      <w:pPr>
        <w:ind w:firstLine="709"/>
        <w:jc w:val="both"/>
        <w:rPr>
          <w:sz w:val="28"/>
          <w:szCs w:val="28"/>
        </w:rPr>
      </w:pPr>
      <w:r w:rsidRPr="00E44168">
        <w:rPr>
          <w:sz w:val="28"/>
          <w:szCs w:val="28"/>
        </w:rPr>
        <w:t>В критериях оценивания по каждому конкретному заданию второй части экзаменационной работы эти общие позиции конкретизируются и пополняются с учетом содержания задания. Критерии разработаны применительно к одному из возможных решений, а именно, к тому, которое описано в рекомендациях. При наличии в работах учащихся других решений критерии вырабатываются предметной комиссией с учетом описанного общего подхода. Решения учащихся могут содержать недочеты, не отраженные в критериях, но которые, тем не менее, позволяют оценить результат выполнения задания положительно (со снятием одного балла). В подобных случаях решение о том, как квалифицировать такой недочет, принимает предметная комиссия.</w:t>
      </w:r>
    </w:p>
    <w:p w:rsidR="00906480" w:rsidRDefault="00906480" w:rsidP="00906480">
      <w:r w:rsidRPr="00E44168">
        <w:rPr>
          <w:b/>
          <w:sz w:val="28"/>
          <w:szCs w:val="28"/>
        </w:rPr>
        <w:br w:type="page"/>
      </w:r>
    </w:p>
    <w:sectPr w:rsidR="00906480" w:rsidSect="00F94DC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81" w:rsidRDefault="00F53F81" w:rsidP="00906480">
      <w:r>
        <w:separator/>
      </w:r>
    </w:p>
  </w:endnote>
  <w:endnote w:type="continuationSeparator" w:id="0">
    <w:p w:rsidR="00F53F81" w:rsidRDefault="00F53F81" w:rsidP="009064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80" w:rsidRDefault="009064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80" w:rsidRDefault="0090648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80" w:rsidRDefault="009064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81" w:rsidRDefault="00F53F81" w:rsidP="00906480">
      <w:r>
        <w:separator/>
      </w:r>
    </w:p>
  </w:footnote>
  <w:footnote w:type="continuationSeparator" w:id="0">
    <w:p w:rsidR="00F53F81" w:rsidRDefault="00F53F81" w:rsidP="00906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80" w:rsidRDefault="009064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5643"/>
      <w:docPartObj>
        <w:docPartGallery w:val="Watermarks"/>
        <w:docPartUnique/>
      </w:docPartObj>
    </w:sdtPr>
    <w:sdtContent>
      <w:p w:rsidR="00906480" w:rsidRDefault="00C64A74">
        <w:pPr>
          <w:pStyle w:val="a3"/>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95985" o:spid="_x0000_s2068" type="#_x0000_t136" style="position:absolute;margin-left:0;margin-top:0;width:577.05pt;height:82.4pt;rotation:315;z-index:-251656192;mso-position-horizontal:center;mso-position-horizontal-relative:margin;mso-position-vertical:center;mso-position-vertical-relative:margin" o:allowincell="f" fillcolor="silver" stroked="f">
              <v:fill opacity=".5"/>
              <v:textpath style="font-family:&quot;Times New Roman&quot;;font-size:1pt" string="natalyavoronko"/>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80" w:rsidRDefault="009064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906480"/>
    <w:rsid w:val="00906480"/>
    <w:rsid w:val="00A76027"/>
    <w:rsid w:val="00C64A74"/>
    <w:rsid w:val="00F53F81"/>
    <w:rsid w:val="00F94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8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480"/>
    <w:pPr>
      <w:tabs>
        <w:tab w:val="center" w:pos="4677"/>
        <w:tab w:val="right" w:pos="9355"/>
      </w:tabs>
    </w:pPr>
  </w:style>
  <w:style w:type="character" w:customStyle="1" w:styleId="a4">
    <w:name w:val="Верхний колонтитул Знак"/>
    <w:basedOn w:val="a0"/>
    <w:link w:val="a3"/>
    <w:uiPriority w:val="99"/>
    <w:semiHidden/>
    <w:rsid w:val="00906480"/>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906480"/>
    <w:pPr>
      <w:tabs>
        <w:tab w:val="center" w:pos="4677"/>
        <w:tab w:val="right" w:pos="9355"/>
      </w:tabs>
    </w:pPr>
  </w:style>
  <w:style w:type="character" w:customStyle="1" w:styleId="a6">
    <w:name w:val="Нижний колонтитул Знак"/>
    <w:basedOn w:val="a0"/>
    <w:link w:val="a5"/>
    <w:uiPriority w:val="99"/>
    <w:semiHidden/>
    <w:rsid w:val="00906480"/>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2017-12-10T00:00:00Z</dcterms:created>
  <dcterms:modified xsi:type="dcterms:W3CDTF">2017-12-10T00:00:00Z</dcterms:modified>
</cp:coreProperties>
</file>